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1B" w:rsidRDefault="00173885" w:rsidP="008D3843">
      <w:pPr>
        <w:spacing w:after="200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</wp:posOffset>
            </wp:positionH>
            <wp:positionV relativeFrom="margin">
              <wp:posOffset>2540</wp:posOffset>
            </wp:positionV>
            <wp:extent cx="2102485" cy="1113155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10248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</w:rPr>
        <w:t xml:space="preserve">                                                                            </w:t>
      </w:r>
    </w:p>
    <w:p w:rsidR="00597E1B" w:rsidRDefault="00173885" w:rsidP="008D3843">
      <w:pPr>
        <w:spacing w:after="200"/>
        <w:jc w:val="both"/>
        <w:rPr>
          <w:b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597E1B" w:rsidRDefault="00597E1B" w:rsidP="008D3843">
      <w:pPr>
        <w:spacing w:after="200"/>
        <w:jc w:val="both"/>
        <w:rPr>
          <w:b/>
          <w:sz w:val="22"/>
        </w:rPr>
      </w:pPr>
    </w:p>
    <w:p w:rsidR="00597E1B" w:rsidRDefault="00597E1B" w:rsidP="008D3843">
      <w:pPr>
        <w:spacing w:after="200"/>
        <w:jc w:val="both"/>
        <w:rPr>
          <w:b/>
          <w:sz w:val="22"/>
        </w:rPr>
      </w:pPr>
    </w:p>
    <w:p w:rsidR="008D3843" w:rsidRDefault="008D3843" w:rsidP="008D3843">
      <w:pPr>
        <w:spacing w:after="200"/>
        <w:jc w:val="center"/>
        <w:rPr>
          <w:b/>
          <w:caps/>
          <w:color w:val="212121"/>
          <w:sz w:val="28"/>
          <w:szCs w:val="28"/>
          <w:highlight w:val="white"/>
        </w:rPr>
      </w:pPr>
    </w:p>
    <w:p w:rsidR="00597E1B" w:rsidRPr="0062543B" w:rsidRDefault="00173885" w:rsidP="008D3843">
      <w:pPr>
        <w:spacing w:after="200"/>
        <w:jc w:val="center"/>
        <w:rPr>
          <w:color w:val="212529"/>
          <w:sz w:val="28"/>
          <w:szCs w:val="28"/>
          <w:highlight w:val="white"/>
        </w:rPr>
      </w:pPr>
      <w:bookmarkStart w:id="0" w:name="_GoBack"/>
      <w:bookmarkEnd w:id="0"/>
      <w:r w:rsidRPr="0062543B">
        <w:rPr>
          <w:b/>
          <w:caps/>
          <w:color w:val="212121"/>
          <w:sz w:val="28"/>
          <w:szCs w:val="28"/>
          <w:highlight w:val="white"/>
        </w:rPr>
        <w:t>ПОЛОЖЕНИЕ О КОНКУРСЕ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 xml:space="preserve">1. </w:t>
      </w:r>
      <w:r w:rsidRPr="0062543B">
        <w:rPr>
          <w:b/>
          <w:color w:val="212529"/>
          <w:highlight w:val="white"/>
        </w:rPr>
        <w:t>ОБЩИЕ ПОЛОЖЕНИЯ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ХV Всероссийский конкурс средств массовой информации «</w:t>
      </w:r>
      <w:proofErr w:type="spellStart"/>
      <w:r w:rsidRPr="0062543B">
        <w:rPr>
          <w:color w:val="565656"/>
        </w:rPr>
        <w:t>СМИротворец</w:t>
      </w:r>
      <w:proofErr w:type="spellEnd"/>
      <w:r w:rsidRPr="0062543B">
        <w:rPr>
          <w:color w:val="565656"/>
        </w:rPr>
        <w:t>» на лучшее освещение вопросов межнациональных и этноконфессиональных отношений (далее - Конкурс) проводится Федеральным агентством по делам национальностей в рамках реализации Государственной программы Российской Федерации «Реализация государственной национальной политики» совместно с Гильдией межэтнической журналистики.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Конкурс рассчитан на участие журналистов федеральных, региональных и национально-культурных (в том числе этнических) СМИ и проводится в шести номинациях: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«Телевидение», «Печать», «Интернет», «</w:t>
      </w:r>
      <w:proofErr w:type="spellStart"/>
      <w:r w:rsidRPr="0062543B">
        <w:rPr>
          <w:color w:val="565656"/>
        </w:rPr>
        <w:t>ЭТНОзвук</w:t>
      </w:r>
      <w:proofErr w:type="spellEnd"/>
      <w:r w:rsidRPr="0062543B">
        <w:rPr>
          <w:color w:val="565656"/>
        </w:rPr>
        <w:t>» (материалы в звуковых форматах, размещенные на разных платформах), «Детские и молодежные СМИ», «Наставники и традиции» (материалы, которые посвящены работе педагогов и наставников, сохраняющих и передающих языковые и этнокультурные традиции народов России).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Работы студентов профильных факультетов вузов рассматриваются в рамках специальной номинации «Поколение мультимедиа».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Работы авторов и объединений, размещенные в социальных сетях и на различных интернет-платформах, не являющихся СМИ, рассматриваются в специальной номинации «Блоги».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 xml:space="preserve">2. </w:t>
      </w:r>
      <w:r w:rsidRPr="0062543B">
        <w:rPr>
          <w:b/>
          <w:color w:val="212529"/>
          <w:highlight w:val="white"/>
        </w:rPr>
        <w:t>ЦЕЛИ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Поощрение профессиональной деятельности журналистов, освещающих в СМИ жизнь, культуру, традиции народов многонациональной России, вопросы этнокультурного развития и взаимодействия народов, деятельность российского государства и институтов гражданского общества по укреплению единства российской нации. Стимулирование процесса ретрансляции посредством СМИ, в том числе медиаресурсов национально-культурных обществ, положительных примеров межкультурного и межрелигиозного диалога и сотрудничества, совместных усилий органов государственной власти Российской Федерации и институтов гражданского общества по гармонизации межнациональных отношений, профилактика этнического и религиозного экстремизма, укреплению общегражданской солидарности. Привлечение нового поколения журналистов к грамотному освещению этнокультурной тематики в медиапространстве.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>3.ОРГАНИЗАТОРЫ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Организаторами XV Конкурса являются Федеральное агентство по делам национальностей и Гильдия межэтнической журналистики.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>4.УЧАСТНИКИ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Участниками Конкурса могут быть: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В основных номинациях: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- авторы и журналистские коллективы федеральных, региональных и этнических СМИ, чьи материалы были опубликованы (вышли в эфир) в СМИ.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lastRenderedPageBreak/>
        <w:t>В специальных номинациях: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- студенты профильных факультетов вузов, чьи материалы были размещены в СМИ, сообществах социальных сетей, видеохостингах.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- блогеры, чьи оригинальные материалы размещены в социальных сетях и на специальных платформах.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 xml:space="preserve">К рассмотрению принимаются работы, которые были опубликованы (вышли в эфир) в СМИ, размещены в сообществах социальных сетей, видеохостингах и специальных платформах в период с </w:t>
      </w:r>
      <w:r w:rsidRPr="008D3843">
        <w:rPr>
          <w:b/>
          <w:color w:val="565656"/>
        </w:rPr>
        <w:t>01 августа 2022г. до 01 августа 2023г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>5.ОРГАНИЗАЦИЯ И ПРОВЕДЕНИЕ КОНКУРСА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Гильдия межэтнической журналистики формирует оргкомитет, который выполняет следующие задачи: оповещает потенциальных участников конкурса о начале приема работ, подбирает партнеров конкурса, осуществляет сбор и обработку материалов конкурса, проводит мониторинг массовых СМИ, проводит первичный отбор материалов, формирует шорт-лист конкурса по всем номинациям, готовит работы для рассмотрения жюри, Жюри конкурса формируется из числа ведущих ученых института этнологии и антропологии РАН, членов Общественной палаты, руководителей факультета журналистики МГУ, профессиональных журналистов, лидеров ФНКА, представителей федеральных органов законодательной и исполнительной власти.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>5.1. Сроки проведения Конкурса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Конкурс проводится с 15 мая 2023 г. по 10 декабря 2023г.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Основанием для участия в категории локальные СМИ Конкурса являются представленные в оргкомитет заявка на участие и анкета, заверенные руководителем СМИ, и конкурсные материалы.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Федеральные и региональные СМИ принимают участие в Конкурсе в категории федерально-региональные СМИ. Основанием для их участия в Конкурсе служат также документы, предоставленные в оргкомитет, и/или результаты открытого мониторинга.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Определение и награждение победителей окружных этапов проводится в одном из субъектов округа в интервале 10 сентября – 4 ноября 2023 г. Победители (1 место) окружных этапов Конкурса автоматически попадают в шорт-лист голосования федерального конкурса.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Церемония награждения победителей Конкурса пройдет в Москве ноябре 2023г.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По согласованию с ФАДН России оргкомитет оставляет за собой право менять формат мероприятия, в том числе окружных этапов конкурса и федерального награждения, в зависимости от эпидемиологической и общественно-политической обстановки.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>5.2. Порядок представления работ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На конкурс принимаются только авторские материалы.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СМИ в целом (журналы, газеты, сайты, радио- и телекомпании) не рассматриваются.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СМИ имеет право заявить на конкурс в каждой номинации не более 3-х отдельных материалов; для цикловых материалов и постоянных рубрик - не более 3-х циклов/рубрик и до 3-х работ в каждом цикле/рубрике.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Материалы на конкурс предоставляются через специальную форму на официальном сайте с заполнением всех обязательных полей, в том числе с приложением заверенной печатью и подписью руководителя СМИ и отсканированной анкеты участника (анкету необходимо загрузить в графу "Авторские права") или по электронной почте konkurs@nazaccent.ru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hyperlink r:id="rId5" w:history="1">
        <w:r w:rsidRPr="0062543B">
          <w:rPr>
            <w:rStyle w:val="a9"/>
            <w:color w:val="0056B3"/>
            <w:shd w:val="clear" w:color="auto" w:fill="FFFFFF"/>
          </w:rPr>
          <w:t>Анкета для скачивания</w:t>
        </w:r>
      </w:hyperlink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lastRenderedPageBreak/>
        <w:t>Материалы принимаются в следующих форматах: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 xml:space="preserve">Видеоматериалы – файлы МР 4 с разрешением 720*480; аудиоматериалы - файлы МР 3, </w:t>
      </w:r>
      <w:proofErr w:type="spellStart"/>
      <w:r w:rsidRPr="0062543B">
        <w:rPr>
          <w:color w:val="565656"/>
        </w:rPr>
        <w:t>bitrate</w:t>
      </w:r>
      <w:proofErr w:type="spellEnd"/>
      <w:r w:rsidRPr="0062543B">
        <w:rPr>
          <w:color w:val="565656"/>
        </w:rPr>
        <w:t xml:space="preserve"> 128; материалы печатных СМИ - PDF-файлы сверстанных полос; интернет-материалы - ссылки на ресурс размещения. Видео-, аудио- и интернет-материалы сопровождаются краткой аннотацией.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Допускается предоставление материалов на физических носителях с доставкой Почтой России по адресу: 127015, Москва, ул. Бутырская д. 21, а\я 8 «Гильдия межэтнической журналистики - СМИротворец-2023» или иной службой доставки по адресу: г. Москва, ул. Правды, д. 23, оф. 17.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Контактный телефон оргкомитета конкурса +7 495 978-02-89.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Электронный адрес konkurs@nazaccent.ru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 xml:space="preserve">Для участия в категории локальные СМИ необходимо согласие </w:t>
      </w:r>
      <w:proofErr w:type="spellStart"/>
      <w:r w:rsidRPr="0062543B">
        <w:rPr>
          <w:color w:val="565656"/>
        </w:rPr>
        <w:t>правовладельца</w:t>
      </w:r>
      <w:proofErr w:type="spellEnd"/>
      <w:r w:rsidRPr="0062543B">
        <w:rPr>
          <w:color w:val="565656"/>
        </w:rPr>
        <w:t xml:space="preserve"> на три публикации/размещения в СМИ присланной на Конкурс работы.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Рабочий язык Конкурса - русский.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Материалы на языках народов России принимаются с переводом на русский.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Для обеспечения объективности результатов оргкомитет может запрашивать дополнительную информацию об участниках конкурса.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Начало приема работ: 15 мая 2022 г.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Завершение приема работ по федеральным округам: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из ЦФО – 20 сентября 2023 г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 xml:space="preserve">из СКФО, СФО, УФО, ДФО, СЗФО, ЮФО и ПФО – </w:t>
      </w:r>
      <w:r w:rsidRPr="008D3843">
        <w:rPr>
          <w:b/>
          <w:color w:val="565656"/>
        </w:rPr>
        <w:t>1 октября 2023</w:t>
      </w:r>
      <w:r w:rsidRPr="0062543B">
        <w:rPr>
          <w:color w:val="565656"/>
        </w:rPr>
        <w:t xml:space="preserve"> г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Работы, присланные после 01 октября 2023 года, к рассмотрению жюри не принимаются.</w:t>
      </w:r>
    </w:p>
    <w:p w:rsidR="0000373A" w:rsidRPr="0062543B" w:rsidRDefault="0000373A" w:rsidP="008D3843">
      <w:pPr>
        <w:spacing w:after="200"/>
        <w:jc w:val="both"/>
        <w:rPr>
          <w:b/>
          <w:color w:val="212529"/>
          <w:highlight w:val="white"/>
        </w:rPr>
      </w:pPr>
      <w:r w:rsidRPr="0062543B">
        <w:rPr>
          <w:b/>
          <w:color w:val="212529"/>
          <w:highlight w:val="white"/>
        </w:rPr>
        <w:t xml:space="preserve">6. </w:t>
      </w:r>
      <w:r w:rsidRPr="0062543B">
        <w:rPr>
          <w:b/>
          <w:color w:val="212529"/>
          <w:highlight w:val="white"/>
        </w:rPr>
        <w:t>НАГРАЖДЕНИЕ ПОБЕДИТЕЛЕЙ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Для победителей Конкурса в отдельно для категории этнические и массовые СМИ в каждой номинации учреждаются: главный приз, дипломы за 2 и 3 место.</w:t>
      </w:r>
    </w:p>
    <w:p w:rsidR="0000373A" w:rsidRPr="0062543B" w:rsidRDefault="0000373A" w:rsidP="008D3843">
      <w:pPr>
        <w:spacing w:after="200"/>
        <w:jc w:val="both"/>
        <w:rPr>
          <w:color w:val="565656"/>
        </w:rPr>
      </w:pPr>
      <w:r w:rsidRPr="0062543B">
        <w:rPr>
          <w:color w:val="565656"/>
        </w:rPr>
        <w:t>Жюри имеет право присуждать специальные призы, но не более двух.</w:t>
      </w:r>
    </w:p>
    <w:p w:rsidR="00597E1B" w:rsidRPr="0062543B" w:rsidRDefault="0000373A" w:rsidP="008D3843">
      <w:pPr>
        <w:spacing w:after="200"/>
        <w:jc w:val="both"/>
        <w:rPr>
          <w:b/>
          <w:sz w:val="22"/>
        </w:rPr>
      </w:pPr>
      <w:r w:rsidRPr="0062543B">
        <w:rPr>
          <w:color w:val="565656"/>
        </w:rPr>
        <w:t>Победители конкурса приглашаются в Москву для участия в семинарах-тренингах и торжественной церемонии и награждаются памятными призами от организаторов конкурса и подарками от партнеров.</w:t>
      </w:r>
    </w:p>
    <w:sectPr w:rsidR="00597E1B" w:rsidRPr="0062543B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B"/>
    <w:rsid w:val="0000373A"/>
    <w:rsid w:val="00173885"/>
    <w:rsid w:val="00597E1B"/>
    <w:rsid w:val="0062543B"/>
    <w:rsid w:val="00693FFC"/>
    <w:rsid w:val="008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68C0"/>
  <w15:docId w15:val="{CAFAC7BE-A97E-48F3-9016-557E82E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color w:val="333333"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rmal (Web)"/>
    <w:basedOn w:val="a"/>
    <w:link w:val="a6"/>
    <w:pPr>
      <w:spacing w:beforeAutospacing="1" w:afterAutospacing="1"/>
    </w:pPr>
    <w:rPr>
      <w:color w:val="333333"/>
    </w:rPr>
  </w:style>
  <w:style w:type="character" w:customStyle="1" w:styleId="a6">
    <w:name w:val="Обычный (веб) Знак"/>
    <w:basedOn w:val="1"/>
    <w:link w:val="a5"/>
    <w:rPr>
      <w:color w:val="333333"/>
      <w:sz w:val="24"/>
    </w:rPr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basedOn w:val="12"/>
    <w:link w:val="a7"/>
    <w:rPr>
      <w:color w:val="605E5C"/>
      <w:shd w:val="clear" w:color="auto" w:fill="E1DFDD"/>
    </w:rPr>
  </w:style>
  <w:style w:type="character" w:styleId="a7">
    <w:name w:val="Unresolved Mention"/>
    <w:basedOn w:val="a0"/>
    <w:link w:val="1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osn">
    <w:name w:val="textosn"/>
    <w:basedOn w:val="a"/>
    <w:link w:val="textosn0"/>
    <w:pPr>
      <w:spacing w:beforeAutospacing="1" w:afterAutospacing="1"/>
    </w:pPr>
  </w:style>
  <w:style w:type="character" w:customStyle="1" w:styleId="textosn0">
    <w:name w:val="textosn"/>
    <w:basedOn w:val="1"/>
    <w:link w:val="textosn"/>
    <w:rPr>
      <w:sz w:val="24"/>
    </w:rPr>
  </w:style>
  <w:style w:type="paragraph" w:customStyle="1" w:styleId="18">
    <w:name w:val="Неразрешенное упоминание1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link w:val="18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a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a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color w:val="333333"/>
      <w:sz w:val="36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lxH5g3_Tj3R4c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Санюк Дарья Павловна</cp:lastModifiedBy>
  <cp:revision>6</cp:revision>
  <dcterms:created xsi:type="dcterms:W3CDTF">2022-08-24T10:41:00Z</dcterms:created>
  <dcterms:modified xsi:type="dcterms:W3CDTF">2023-05-22T18:04:00Z</dcterms:modified>
</cp:coreProperties>
</file>